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планирование финансовой деятельности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9C424B" w:rsidR="00A77598" w:rsidRPr="005771F9" w:rsidRDefault="005771F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0141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141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0141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0141E">
              <w:rPr>
                <w:rFonts w:ascii="Times New Roman" w:hAnsi="Times New Roman" w:cs="Times New Roman"/>
                <w:sz w:val="20"/>
                <w:szCs w:val="20"/>
              </w:rPr>
              <w:t>, Морозова Вера Данииловна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31D23A" w:rsidR="004475DA" w:rsidRPr="005771F9" w:rsidRDefault="005771F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FC3BCA" w14:textId="77777777" w:rsidR="0060141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633934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_Toc207633934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3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1C8E9904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35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_Toc207633935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3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2590DFC2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36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_Toc207633936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3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41E4DCE2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37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_Toc207633937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4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03FAA7EA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38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_Toc207633938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7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42087F5E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39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_Toc207633939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7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5B0B1E4D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0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_Toc207633940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8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5496520E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1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_Toc207633941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8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25D6B403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2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_Toc207633942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9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38C49129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3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_Toc207633943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10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6801A2F7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4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_Toc207633944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11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21D5CC1A" w14:textId="77777777" w:rsidR="0060141E" w:rsidRDefault="00BF182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5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_Toc207633945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13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2203CA47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6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_Toc207633946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13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0673CE8D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7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_Toc207633947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15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23C7B903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8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_Toc207633948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15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40116E00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49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_Toc207633949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15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77B5BB88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50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_Toc207633950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15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11E83FD4" w14:textId="77777777" w:rsidR="0060141E" w:rsidRDefault="00BF182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633951" w:history="1">
            <w:r w:rsidR="0060141E" w:rsidRPr="00BD06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0141E">
              <w:rPr>
                <w:noProof/>
                <w:webHidden/>
              </w:rPr>
              <w:tab/>
            </w:r>
            <w:r w:rsidR="0060141E">
              <w:rPr>
                <w:noProof/>
                <w:webHidden/>
              </w:rPr>
              <w:fldChar w:fldCharType="begin"/>
            </w:r>
            <w:r w:rsidR="0060141E">
              <w:rPr>
                <w:noProof/>
                <w:webHidden/>
              </w:rPr>
              <w:instrText xml:space="preserve"> PAGEREF _Toc207633951 \h </w:instrText>
            </w:r>
            <w:r w:rsidR="0060141E">
              <w:rPr>
                <w:noProof/>
                <w:webHidden/>
              </w:rPr>
            </w:r>
            <w:r w:rsidR="0060141E">
              <w:rPr>
                <w:noProof/>
                <w:webHidden/>
              </w:rPr>
              <w:fldChar w:fldCharType="separate"/>
            </w:r>
            <w:r w:rsidR="0060141E">
              <w:rPr>
                <w:noProof/>
                <w:webHidden/>
              </w:rPr>
              <w:t>15</w:t>
            </w:r>
            <w:r w:rsidR="0060141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633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обучающегося комплекс теоретических знаний и практических навыков в области организации и планирования финансовой деятельности предприятия на основе бюджетирования.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633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планирование финансовой деятельности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633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60141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014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0141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0141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0141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0141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0141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0141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141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01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6014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141E">
              <w:rPr>
                <w:rFonts w:ascii="Times New Roman" w:hAnsi="Times New Roman" w:cs="Times New Roman"/>
              </w:rPr>
              <w:t xml:space="preserve">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01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60141E">
              <w:rPr>
                <w:rFonts w:ascii="Times New Roman" w:hAnsi="Times New Roman" w:cs="Times New Roman"/>
                <w:lang w:bidi="ru-RU"/>
              </w:rPr>
              <w:t>Разрабатывает и обосновывает</w:t>
            </w:r>
            <w:proofErr w:type="gramEnd"/>
            <w:r w:rsidRPr="0060141E">
              <w:rPr>
                <w:rFonts w:ascii="Times New Roman" w:hAnsi="Times New Roman" w:cs="Times New Roman"/>
                <w:lang w:bidi="ru-RU"/>
              </w:rPr>
              <w:t xml:space="preserve"> социально-экономических показателей, характеризующих деятельность хозяйствующих субъектов, и методики их расчета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01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141E">
              <w:rPr>
                <w:rFonts w:ascii="Times New Roman" w:hAnsi="Times New Roman" w:cs="Times New Roman"/>
              </w:rPr>
              <w:t>нормативные правовые документы, типовые методики, регламентирующие вопросы организации мониторинга и проведение анализа угроз экономической безопасности, разработки и реализации программ комплексной системы обеспечения экономической безопасности предприятия</w:t>
            </w:r>
            <w:r w:rsidRPr="0060141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01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141E">
              <w:rPr>
                <w:rFonts w:ascii="Times New Roman" w:hAnsi="Times New Roman" w:cs="Times New Roman"/>
              </w:rPr>
              <w:t>вырабатывать решения по организации мониторинга и анализа угроз экономической безопасности, разработки и реализации программ</w:t>
            </w:r>
            <w:r w:rsidR="00FD518F" w:rsidRPr="0060141E">
              <w:rPr>
                <w:rFonts w:ascii="Times New Roman" w:hAnsi="Times New Roman" w:cs="Times New Roman"/>
              </w:rPr>
              <w:br/>
              <w:t>комплексной системы обеспечения экономической безопасности предприятия</w:t>
            </w:r>
            <w:r w:rsidRPr="0060141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014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141E">
              <w:rPr>
                <w:rFonts w:ascii="Times New Roman" w:hAnsi="Times New Roman" w:cs="Times New Roman"/>
              </w:rPr>
              <w:t>типовыми методиками и действующей нормативно-правовой базой по организации мониторинга и анализа угроз экономической безопасности, разработке и реализации программ комплексной системы обеспечения экономической безопасности на предприятии</w:t>
            </w:r>
            <w:r w:rsidRPr="0060141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141E" w14:paraId="3A285F4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1A160" w14:textId="77777777" w:rsidR="00751095" w:rsidRPr="00601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60141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0141E">
              <w:rPr>
                <w:rFonts w:ascii="Times New Roman" w:hAnsi="Times New Roman" w:cs="Times New Roman"/>
              </w:rPr>
              <w:t xml:space="preserve">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88A0F" w14:textId="77777777" w:rsidR="00751095" w:rsidRPr="0060141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lang w:bidi="ru-RU"/>
              </w:rPr>
              <w:t>ПК-6.1 - Ведет учет экономических показателей результатов производственной деятельности организации и ее подразделений, а также учет заключенных договоров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54567" w14:textId="77777777" w:rsidR="00751095" w:rsidRPr="00601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0141E">
              <w:rPr>
                <w:rFonts w:ascii="Times New Roman" w:hAnsi="Times New Roman" w:cs="Times New Roman"/>
              </w:rPr>
              <w:t>нормативные правовые документы, типовые методики, регламентирующие вопросы ведения учета экономических показателей, результатов производственной организации и ее подразделений, а также учета заключенных договоров</w:t>
            </w:r>
            <w:r w:rsidRPr="0060141E">
              <w:rPr>
                <w:rFonts w:ascii="Times New Roman" w:hAnsi="Times New Roman" w:cs="Times New Roman"/>
              </w:rPr>
              <w:t xml:space="preserve"> </w:t>
            </w:r>
          </w:p>
          <w:p w14:paraId="35146619" w14:textId="77777777" w:rsidR="00751095" w:rsidRPr="0060141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0141E">
              <w:rPr>
                <w:rFonts w:ascii="Times New Roman" w:hAnsi="Times New Roman" w:cs="Times New Roman"/>
              </w:rPr>
              <w:t>вырабатывать решения по вопросам ведения учета экономических показателей, результатов производственной организации и ее подразделений, а также учета заключенных договоров</w:t>
            </w:r>
            <w:r w:rsidRPr="0060141E">
              <w:rPr>
                <w:rFonts w:ascii="Times New Roman" w:hAnsi="Times New Roman" w:cs="Times New Roman"/>
              </w:rPr>
              <w:t xml:space="preserve">. </w:t>
            </w:r>
          </w:p>
          <w:p w14:paraId="6A9D934A" w14:textId="77777777" w:rsidR="00751095" w:rsidRPr="0060141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0141E">
              <w:rPr>
                <w:rFonts w:ascii="Times New Roman" w:hAnsi="Times New Roman" w:cs="Times New Roman"/>
              </w:rPr>
              <w:t>типовыми методиками, действующей нормативно-правовой базой и практическими навыками по вопросам ведения учета экономических показателей, результатов производственной организации и ее подразделений, а также учета заключенных договоров</w:t>
            </w:r>
            <w:r w:rsidRPr="0060141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0141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6339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Цели, задачи и функции финансовой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финансовой деятельности предприятия. Цели и задачи финансовой деятельности. Основные функции финансовой деятельности. Финансовые инструменты. Финансовые активы и обязательства. Структура финансово-экономической службы предприятия. Основные функции ее подразделений. Финансы и финансовые ресурсы. Источники формирования уставного капитала.</w:t>
            </w:r>
            <w:r w:rsidRPr="00352B6F">
              <w:rPr>
                <w:lang w:bidi="ru-RU"/>
              </w:rPr>
              <w:br/>
              <w:t>Направления использования финансовых ресурсов. Финансовые отношения. Финансовое управление: понятие, объект, результат. Основные альтернативные решения задач управления финансовой деятельностью предприятия. Информационное обеспечение финансовой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00A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DC7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Финансовая политика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13C9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финансовой политики и ее значение для развития предприятия. Стратегические и тактические цели финансовой политики. Стратегические задачи финансовой политики. Основные направления финансовой политики. Этапы формирования финансовой политики. Финансовая стратегия: понятие и направления разработки. Основные тактические задачи финансовой политики. Элементы финансовой политики: политика управления активами, политика управления капиталом, политика управления инвестициями, политика управления финансовыми рисками, учетная политика, кредитная политика, дивидендная политика. Классификационные признаки финансовой политики: - по элементному составу, - по периоду охвата и сроку проведения, - по стадиям процесса воспроизводства, - по отраслевому признаку и видам деятельности Оценка эффективности финансовой политики. Критерии оценки эффективности финансовой политики. Показатели финансовой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161E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454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376C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56B8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B138D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5B1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Коэффициентный анализ финансовой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1AE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Финансовое состояние предприятия: понятие, сущность. Цель оценки финансового состояния. Основные группы финансовых коэффициентов и их экономический смысл: коэффициенты ликвидности, коэффициенты управления активами, коэффициенты управления источниками средств, коэффициенты рентабельности, коэффициенты рыночной активности и положения на РЦБ, коэффициенты финансовой устойчивости. Использование формулы корпорации ДЮПОН в финансовом анализе и планировании. Факторный анализ возможностей повышения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DFE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301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2F51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CB8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C1A20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316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Финансовый и операционный циклы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C6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производственного, финансового и операционного циклов. Продолжительность производственного цикла (ПО тмз). Продолжительность финансового цикла. Управление финансовым циклом. Пути сокращения финансового цикла. Продолжительность операционного цикла. Пути сокращения операционного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CFC1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1C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3662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4340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63B17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DD2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Денежные потоки и управление ими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912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денежного потока и чистого денежного потока предприятия. Формулы расчета. Операционная деятельность: денежные притоки и оттоки денежных средств. Чистый операционный денежный поток. Инвестиционная деятельность: денежные притоки и оттоки денежных средств. Финансовая деятельность: денежные притоки и оттоки денежных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134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6A61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1F09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BC9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1C70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793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Деловой риск. Эффект операционного рычага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D1E2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рисков: деловой, финансовый, рыночный, риск потери ликвидности. Применение в финансовом управлении левериджа (leverage). Виды левериджа : производственный (операционный), финансовый и интегральный (комбинированный). Операционный леверидж (рычаг) – как один из методов измерения делового риска предприятия. Способы определения уровня операционного левериджа: а) соотношение постоянных и переменных расходов, б) отношение темпов изменения прибыли до вычета процентов и налогов к темпу изменения объема реализации в натуральных единицах измерения. Основные факторы, повышающие деловой (или предпринимательский, производственный): непостоянство или неопределенность объема продаж и издержек производства. Сущность и основные инструменты операционного анализа. Эффект (сила воздействия) операционного рычага: понятие, формулы расчета. Величина операционного рычага. Управление формированием прибыли. Порог рентабельности и запас финансовой прочности. Модифицированные показатели прибыли: маржинальная прибыль, удельная маржинальная прибыль, коэффициент маржинальной прибыли. Виды операционного левериджа: натуральный, ценовой и их применение при анализе и планировании критического объема выручки от продаж 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8F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0C5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FEF6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9E6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9F4A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25F9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Финансовый риск. Эффект финансового рычага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D6A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Финансовый риск и его влияние на чистую прибыль предприятия. Финансовый леверидж (рычаг). Основные базовые концепции финансового рычага: европейская и американская. Концепция привлечения заемного капитала для повышения ROE. Эффект  финансового рычага. Управление эффектом финансового рычага. Концепция американской модели финансового рычага: сущность, формула расчета. Интегральный рычаг - возможности использования в финансовом анализе и планировании влияния изменения</w:t>
            </w:r>
            <w:r w:rsidRPr="00352B6F">
              <w:rPr>
                <w:lang w:bidi="ru-RU"/>
              </w:rPr>
              <w:br/>
              <w:t>объема продаж на чистую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4C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043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089D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4D9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1117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09CC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Структура и стоимость капитала. Средневзвешенная стоимость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E4D3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капитала. Собственный и заемный капитал. Модели определения стоимости собственного капитала. Модели определения стоимости заемного капитала. Модель определения средневзвешенной стоимости капитала предприятия. Структура капитала. Оптимальная структура капитала. Управление структурой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30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B51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7699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F715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7556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CB63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Дивидендная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53B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дивидендной политики. Дивидендная политика – решение о финансировании инвестиций. Виды дивидендной политики. Ключевые показатели эффективности дивидендной политики. Теории и модели дивидендной политики. Методы начисления и порядок выплаты дивидендов. Дивидендная политика и цена акций: дробление, консолидация, выкуп.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75B9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5E4F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0EFE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3820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75A2DE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BF9E3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Финансовое планирование и бюджетирование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67D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финансового планирования. Подходы к определению финансового планирования как деятельности и как процесса. Роль и значение финансового планирования для предприятия. Цели и объекты финансового планирования. Принципы и методы финансового планирования. Финансовые планы: понятие, классификационные признаки. Характеристики и информационные источники финансовых планов. Цель финансового планирования - формирование прогнозных форм финансовой отчетности: прогноз отчета о прибылях и убытках, прогноз движения денежных средств, прогноз бухгалтерского баланса. Сущность и принципы бюджетирования. Бюджеты и бюджетный процесс на предприятии. Функции бюджетирования. Виды и формы бюджетов: бюджет доходов и расходов (БДР), бюджет движения денежных средств (БДДС), бюджет по балансовому листу (ББЛ). Примерные формы бюджетов. Общая схема построения бюджетов. Пример составления бюджета продаж. Центры финансовой ответственности (ЦФО): понятие, характеристики, виды.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B119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24F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CA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8824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80B3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A041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Концепция ценностно-ориентированного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312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развития концепции ценностно-ориентированного менеджмента. Развитие показателей определения стоимости и эффективности деятельности компании: первые модели появились в 20-х гг. ХХ столетия; 70-80-е гг.; 90-е гг. Ценностно-ориентированный менеджмент в системе управления предприятием (управление стоимостью предприятия - Value-Based Management – VBM). Метод экономической добавленной стоимости (EVA). Концепция сбалансированной система показателей (BSC-balanced scorecard).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078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C1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1A8F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0FB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6339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633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014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Финансовое планирование и бюджетирование</w:t>
            </w:r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В.Н.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Незамайкин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, Н.А. Платонова, И.М.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Поморцева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проф. В.Н.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Незамайкина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ИНФРА-М, 2022. — 112 с. — (Высшее образование: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textbook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cacd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2.48675174.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978-5-16-015981-2.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0141E" w:rsidRDefault="00BF18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https://znanium.com/catalog/document?id=378910</w:t>
              </w:r>
            </w:hyperlink>
          </w:p>
        </w:tc>
      </w:tr>
      <w:tr w:rsidR="00262CF0" w:rsidRPr="007E6725" w14:paraId="10AE58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6110E6" w14:textId="77777777" w:rsidR="00262CF0" w:rsidRPr="006014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Финансы организаций: учебник для студентов вузов, обучающихся по экономическим специальностям, направлению подготовки «Финансы и кредит» / под ред. Н.В. Колчиной, О.В.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Португаловой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. — 6-е изд.,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. и доп. - М.</w:t>
            </w:r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- 399 с. - (Серия «Золотой фонд российских учебников»).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978-5-238-02810-1.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D21CF9" w14:textId="77777777" w:rsidR="00262CF0" w:rsidRPr="0060141E" w:rsidRDefault="00BF18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https://znanium.com/catalog/document?id=340531</w:t>
              </w:r>
            </w:hyperlink>
          </w:p>
        </w:tc>
      </w:tr>
      <w:tr w:rsidR="00262CF0" w:rsidRPr="007E6725" w14:paraId="045F92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98EEA1" w14:textId="77777777" w:rsidR="00262CF0" w:rsidRPr="0060141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Финансы российского бизнеса: проблемы и перспективы развития</w:t>
            </w:r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 С.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Шальнева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, Д. А. Егорова, А. С. Ахметов [и др.] ; под ред. М. С.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Шальневой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, Д. А. Егоровой. — Москва</w:t>
            </w:r>
            <w:proofErr w:type="gram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>Русайнс</w:t>
            </w:r>
            <w:proofErr w:type="spellEnd"/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, 2020. — 281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0141E">
              <w:rPr>
                <w:rFonts w:ascii="Times New Roman" w:hAnsi="Times New Roman" w:cs="Times New Roman"/>
                <w:sz w:val="24"/>
                <w:szCs w:val="24"/>
              </w:rPr>
              <w:t xml:space="preserve"> 978-5-4365-6023-6.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074E9D" w14:textId="77777777" w:rsidR="00262CF0" w:rsidRPr="007E6725" w:rsidRDefault="00BF182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https://book.ru/books/939508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633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82B11FE" w14:textId="77777777" w:rsidTr="007B550D">
        <w:tc>
          <w:tcPr>
            <w:tcW w:w="9345" w:type="dxa"/>
          </w:tcPr>
          <w:p w14:paraId="617FA0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1306F2" w14:textId="77777777" w:rsidTr="007B550D">
        <w:tc>
          <w:tcPr>
            <w:tcW w:w="9345" w:type="dxa"/>
          </w:tcPr>
          <w:p w14:paraId="275E3B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EEC2CB" w14:textId="77777777" w:rsidTr="007B550D">
        <w:tc>
          <w:tcPr>
            <w:tcW w:w="9345" w:type="dxa"/>
          </w:tcPr>
          <w:p w14:paraId="25FE5A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517720" w14:textId="77777777" w:rsidTr="007B550D">
        <w:tc>
          <w:tcPr>
            <w:tcW w:w="9345" w:type="dxa"/>
          </w:tcPr>
          <w:p w14:paraId="47B3A8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633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F182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633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0141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014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141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0141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141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0141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141E">
              <w:rPr>
                <w:sz w:val="22"/>
                <w:szCs w:val="22"/>
              </w:rPr>
              <w:t>комплексом</w:t>
            </w:r>
            <w:proofErr w:type="gramStart"/>
            <w:r w:rsidRPr="0060141E">
              <w:rPr>
                <w:sz w:val="22"/>
                <w:szCs w:val="22"/>
              </w:rPr>
              <w:t>.С</w:t>
            </w:r>
            <w:proofErr w:type="gramEnd"/>
            <w:r w:rsidRPr="0060141E">
              <w:rPr>
                <w:sz w:val="22"/>
                <w:szCs w:val="22"/>
              </w:rPr>
              <w:t>пециализированная</w:t>
            </w:r>
            <w:proofErr w:type="spellEnd"/>
            <w:r w:rsidRPr="0060141E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60141E">
              <w:rPr>
                <w:sz w:val="22"/>
                <w:szCs w:val="22"/>
                <w:lang w:val="en-US"/>
              </w:rPr>
              <w:t>HP</w:t>
            </w:r>
            <w:r w:rsidRPr="0060141E">
              <w:rPr>
                <w:sz w:val="22"/>
                <w:szCs w:val="22"/>
              </w:rPr>
              <w:t xml:space="preserve"> 250 </w:t>
            </w:r>
            <w:r w:rsidRPr="0060141E">
              <w:rPr>
                <w:sz w:val="22"/>
                <w:szCs w:val="22"/>
                <w:lang w:val="en-US"/>
              </w:rPr>
              <w:t>G</w:t>
            </w:r>
            <w:r w:rsidRPr="0060141E">
              <w:rPr>
                <w:sz w:val="22"/>
                <w:szCs w:val="22"/>
              </w:rPr>
              <w:t>6 1</w:t>
            </w:r>
            <w:r w:rsidRPr="0060141E">
              <w:rPr>
                <w:sz w:val="22"/>
                <w:szCs w:val="22"/>
                <w:lang w:val="en-US"/>
              </w:rPr>
              <w:t>WY</w:t>
            </w:r>
            <w:r w:rsidRPr="0060141E">
              <w:rPr>
                <w:sz w:val="22"/>
                <w:szCs w:val="22"/>
              </w:rPr>
              <w:t>58</w:t>
            </w:r>
            <w:r w:rsidRPr="0060141E">
              <w:rPr>
                <w:sz w:val="22"/>
                <w:szCs w:val="22"/>
                <w:lang w:val="en-US"/>
              </w:rPr>
              <w:t>EA</w:t>
            </w:r>
            <w:r w:rsidRPr="0060141E">
              <w:rPr>
                <w:sz w:val="22"/>
                <w:szCs w:val="22"/>
              </w:rPr>
              <w:t xml:space="preserve">, Мультимедийный проектор </w:t>
            </w:r>
            <w:r w:rsidRPr="0060141E">
              <w:rPr>
                <w:sz w:val="22"/>
                <w:szCs w:val="22"/>
                <w:lang w:val="en-US"/>
              </w:rPr>
              <w:t>LG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PF</w:t>
            </w:r>
            <w:r w:rsidRPr="0060141E">
              <w:rPr>
                <w:sz w:val="22"/>
                <w:szCs w:val="22"/>
              </w:rPr>
              <w:t>1500</w:t>
            </w:r>
            <w:r w:rsidRPr="0060141E">
              <w:rPr>
                <w:sz w:val="22"/>
                <w:szCs w:val="22"/>
                <w:lang w:val="en-US"/>
              </w:rPr>
              <w:t>G</w:t>
            </w:r>
            <w:r w:rsidRPr="006014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141E" w14:paraId="49C51D24" w14:textId="77777777" w:rsidTr="008416EB">
        <w:tc>
          <w:tcPr>
            <w:tcW w:w="7797" w:type="dxa"/>
            <w:shd w:val="clear" w:color="auto" w:fill="auto"/>
          </w:tcPr>
          <w:p w14:paraId="1A53E76F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141E">
              <w:rPr>
                <w:sz w:val="22"/>
                <w:szCs w:val="22"/>
              </w:rPr>
              <w:t>комплексом</w:t>
            </w:r>
            <w:proofErr w:type="gramStart"/>
            <w:r w:rsidRPr="0060141E">
              <w:rPr>
                <w:sz w:val="22"/>
                <w:szCs w:val="22"/>
              </w:rPr>
              <w:t>.С</w:t>
            </w:r>
            <w:proofErr w:type="gramEnd"/>
            <w:r w:rsidRPr="0060141E">
              <w:rPr>
                <w:sz w:val="22"/>
                <w:szCs w:val="22"/>
              </w:rPr>
              <w:t>пециализированная</w:t>
            </w:r>
            <w:proofErr w:type="spellEnd"/>
            <w:r w:rsidRPr="006014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141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0141E">
              <w:rPr>
                <w:sz w:val="22"/>
                <w:szCs w:val="22"/>
                <w:lang w:val="en-US"/>
              </w:rPr>
              <w:t>Intel</w:t>
            </w:r>
            <w:r w:rsidRPr="0060141E">
              <w:rPr>
                <w:sz w:val="22"/>
                <w:szCs w:val="22"/>
              </w:rPr>
              <w:t xml:space="preserve">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141E">
              <w:rPr>
                <w:sz w:val="22"/>
                <w:szCs w:val="22"/>
              </w:rPr>
              <w:t xml:space="preserve">3-2100 2.4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141E">
              <w:rPr>
                <w:sz w:val="22"/>
                <w:szCs w:val="22"/>
              </w:rPr>
              <w:t>/500/4/</w:t>
            </w:r>
            <w:r w:rsidRPr="0060141E">
              <w:rPr>
                <w:sz w:val="22"/>
                <w:szCs w:val="22"/>
                <w:lang w:val="en-US"/>
              </w:rPr>
              <w:t>Acer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V</w:t>
            </w:r>
            <w:r w:rsidRPr="0060141E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Champion</w:t>
            </w:r>
            <w:r w:rsidRPr="0060141E">
              <w:rPr>
                <w:sz w:val="22"/>
                <w:szCs w:val="22"/>
              </w:rPr>
              <w:t xml:space="preserve"> 244х183см (</w:t>
            </w:r>
            <w:r w:rsidRPr="0060141E">
              <w:rPr>
                <w:sz w:val="22"/>
                <w:szCs w:val="22"/>
                <w:lang w:val="en-US"/>
              </w:rPr>
              <w:t>SCM</w:t>
            </w:r>
            <w:r w:rsidRPr="0060141E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60141E">
              <w:rPr>
                <w:sz w:val="22"/>
                <w:szCs w:val="22"/>
                <w:lang w:val="en-US"/>
              </w:rPr>
              <w:t>Panasonic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PT</w:t>
            </w:r>
            <w:r w:rsidRPr="0060141E">
              <w:rPr>
                <w:sz w:val="22"/>
                <w:szCs w:val="22"/>
              </w:rPr>
              <w:t>-</w:t>
            </w:r>
            <w:r w:rsidRPr="0060141E">
              <w:rPr>
                <w:sz w:val="22"/>
                <w:szCs w:val="22"/>
                <w:lang w:val="en-US"/>
              </w:rPr>
              <w:t>VX</w:t>
            </w:r>
            <w:r w:rsidRPr="0060141E">
              <w:rPr>
                <w:sz w:val="22"/>
                <w:szCs w:val="22"/>
              </w:rPr>
              <w:t>610Е - 1</w:t>
            </w:r>
            <w:proofErr w:type="gramEnd"/>
            <w:r w:rsidRPr="0060141E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60141E">
              <w:rPr>
                <w:sz w:val="22"/>
                <w:szCs w:val="22"/>
                <w:lang w:val="en-US"/>
              </w:rPr>
              <w:t>Hi</w:t>
            </w:r>
            <w:r w:rsidRPr="0060141E">
              <w:rPr>
                <w:sz w:val="22"/>
                <w:szCs w:val="22"/>
              </w:rPr>
              <w:t>-</w:t>
            </w:r>
            <w:r w:rsidRPr="0060141E">
              <w:rPr>
                <w:sz w:val="22"/>
                <w:szCs w:val="22"/>
                <w:lang w:val="en-US"/>
              </w:rPr>
              <w:t>Fi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PRO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MASKGT</w:t>
            </w:r>
            <w:r w:rsidRPr="0060141E">
              <w:rPr>
                <w:sz w:val="22"/>
                <w:szCs w:val="22"/>
              </w:rPr>
              <w:t>-</w:t>
            </w:r>
            <w:r w:rsidRPr="0060141E">
              <w:rPr>
                <w:sz w:val="22"/>
                <w:szCs w:val="22"/>
                <w:lang w:val="en-US"/>
              </w:rPr>
              <w:t>W</w:t>
            </w:r>
            <w:r w:rsidRPr="0060141E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E25AE1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141E" w14:paraId="6AE27578" w14:textId="77777777" w:rsidTr="008416EB">
        <w:tc>
          <w:tcPr>
            <w:tcW w:w="7797" w:type="dxa"/>
            <w:shd w:val="clear" w:color="auto" w:fill="auto"/>
          </w:tcPr>
          <w:p w14:paraId="29FBB8C9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 xml:space="preserve"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141E">
              <w:rPr>
                <w:sz w:val="22"/>
                <w:szCs w:val="22"/>
              </w:rPr>
              <w:t>комплексом</w:t>
            </w:r>
            <w:proofErr w:type="gramStart"/>
            <w:r w:rsidRPr="0060141E">
              <w:rPr>
                <w:sz w:val="22"/>
                <w:szCs w:val="22"/>
              </w:rPr>
              <w:t>.С</w:t>
            </w:r>
            <w:proofErr w:type="gramEnd"/>
            <w:r w:rsidRPr="0060141E">
              <w:rPr>
                <w:sz w:val="22"/>
                <w:szCs w:val="22"/>
              </w:rPr>
              <w:t>пециализированная</w:t>
            </w:r>
            <w:proofErr w:type="spellEnd"/>
            <w:r w:rsidRPr="006014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141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60141E">
              <w:rPr>
                <w:sz w:val="22"/>
                <w:szCs w:val="22"/>
                <w:lang w:val="en-US"/>
              </w:rPr>
              <w:t>Intel</w:t>
            </w:r>
            <w:r w:rsidRPr="0060141E">
              <w:rPr>
                <w:sz w:val="22"/>
                <w:szCs w:val="22"/>
              </w:rPr>
              <w:t xml:space="preserve">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141E">
              <w:rPr>
                <w:sz w:val="22"/>
                <w:szCs w:val="22"/>
              </w:rPr>
              <w:t xml:space="preserve">3-2100 2.4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0141E">
              <w:rPr>
                <w:sz w:val="22"/>
                <w:szCs w:val="22"/>
              </w:rPr>
              <w:t>/500/4/</w:t>
            </w:r>
            <w:r w:rsidRPr="0060141E">
              <w:rPr>
                <w:sz w:val="22"/>
                <w:szCs w:val="22"/>
                <w:lang w:val="en-US"/>
              </w:rPr>
              <w:t>Acer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V</w:t>
            </w:r>
            <w:r w:rsidRPr="0060141E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60141E">
              <w:rPr>
                <w:sz w:val="22"/>
                <w:szCs w:val="22"/>
              </w:rPr>
              <w:t xml:space="preserve"> - 1 шт., Мультимедийный проектор  </w:t>
            </w:r>
            <w:r w:rsidRPr="0060141E">
              <w:rPr>
                <w:sz w:val="22"/>
                <w:szCs w:val="22"/>
                <w:lang w:val="en-US"/>
              </w:rPr>
              <w:t>Panasonic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PT</w:t>
            </w:r>
            <w:r w:rsidRPr="0060141E">
              <w:rPr>
                <w:sz w:val="22"/>
                <w:szCs w:val="22"/>
              </w:rPr>
              <w:t>-</w:t>
            </w:r>
            <w:r w:rsidRPr="0060141E">
              <w:rPr>
                <w:sz w:val="22"/>
                <w:szCs w:val="22"/>
                <w:lang w:val="en-US"/>
              </w:rPr>
              <w:t>VX</w:t>
            </w:r>
            <w:r w:rsidRPr="0060141E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60141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Champion</w:t>
            </w:r>
            <w:r w:rsidRPr="0060141E">
              <w:rPr>
                <w:sz w:val="22"/>
                <w:szCs w:val="22"/>
              </w:rPr>
              <w:t xml:space="preserve"> 244х183см </w:t>
            </w:r>
            <w:r w:rsidRPr="0060141E">
              <w:rPr>
                <w:sz w:val="22"/>
                <w:szCs w:val="22"/>
                <w:lang w:val="en-US"/>
              </w:rPr>
              <w:t>SCM</w:t>
            </w:r>
            <w:r w:rsidRPr="0060141E">
              <w:rPr>
                <w:sz w:val="22"/>
                <w:szCs w:val="22"/>
              </w:rPr>
              <w:t>-4304 - 1 шт., Доска магнитно-маркерная 100*200</w:t>
            </w:r>
            <w:proofErr w:type="gramEnd"/>
            <w:r w:rsidRPr="0060141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CAE2B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0141E" w14:paraId="0E4DD277" w14:textId="77777777" w:rsidTr="008416EB">
        <w:tc>
          <w:tcPr>
            <w:tcW w:w="7797" w:type="dxa"/>
            <w:shd w:val="clear" w:color="auto" w:fill="auto"/>
          </w:tcPr>
          <w:p w14:paraId="0CC1723C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 xml:space="preserve">Ауд. 3026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141E">
              <w:rPr>
                <w:sz w:val="22"/>
                <w:szCs w:val="22"/>
              </w:rPr>
              <w:t>комплексом</w:t>
            </w:r>
            <w:proofErr w:type="gramStart"/>
            <w:r w:rsidRPr="0060141E">
              <w:rPr>
                <w:sz w:val="22"/>
                <w:szCs w:val="22"/>
              </w:rPr>
              <w:t>.С</w:t>
            </w:r>
            <w:proofErr w:type="gramEnd"/>
            <w:r w:rsidRPr="0060141E">
              <w:rPr>
                <w:sz w:val="22"/>
                <w:szCs w:val="22"/>
              </w:rPr>
              <w:t>пециализированная</w:t>
            </w:r>
            <w:proofErr w:type="spellEnd"/>
            <w:r w:rsidRPr="0060141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141E">
              <w:rPr>
                <w:sz w:val="22"/>
                <w:szCs w:val="22"/>
              </w:rPr>
              <w:t>Учебная мебель на 48 посадочных места, рабочее место преподавателя, доска меловая (3-х секционная) - 1 шт.,   кафедра - 1 шт., стол - 1 шт., стул - 2 шт.  Переносной мультимедийный комплект:</w:t>
            </w:r>
            <w:proofErr w:type="gramEnd"/>
            <w:r w:rsidRPr="0060141E">
              <w:rPr>
                <w:sz w:val="22"/>
                <w:szCs w:val="22"/>
              </w:rPr>
              <w:t xml:space="preserve"> Ноутбук </w:t>
            </w:r>
            <w:r w:rsidRPr="0060141E">
              <w:rPr>
                <w:sz w:val="22"/>
                <w:szCs w:val="22"/>
                <w:lang w:val="en-US"/>
              </w:rPr>
              <w:t>HP</w:t>
            </w:r>
            <w:r w:rsidRPr="0060141E">
              <w:rPr>
                <w:sz w:val="22"/>
                <w:szCs w:val="22"/>
              </w:rPr>
              <w:t xml:space="preserve"> 250 </w:t>
            </w:r>
            <w:r w:rsidRPr="0060141E">
              <w:rPr>
                <w:sz w:val="22"/>
                <w:szCs w:val="22"/>
                <w:lang w:val="en-US"/>
              </w:rPr>
              <w:t>G</w:t>
            </w:r>
            <w:r w:rsidRPr="0060141E">
              <w:rPr>
                <w:sz w:val="22"/>
                <w:szCs w:val="22"/>
              </w:rPr>
              <w:t>6 1</w:t>
            </w:r>
            <w:r w:rsidRPr="0060141E">
              <w:rPr>
                <w:sz w:val="22"/>
                <w:szCs w:val="22"/>
                <w:lang w:val="en-US"/>
              </w:rPr>
              <w:t>WY</w:t>
            </w:r>
            <w:r w:rsidRPr="0060141E">
              <w:rPr>
                <w:sz w:val="22"/>
                <w:szCs w:val="22"/>
              </w:rPr>
              <w:t>58</w:t>
            </w:r>
            <w:r w:rsidRPr="0060141E">
              <w:rPr>
                <w:sz w:val="22"/>
                <w:szCs w:val="22"/>
                <w:lang w:val="en-US"/>
              </w:rPr>
              <w:t>EA</w:t>
            </w:r>
            <w:r w:rsidRPr="0060141E">
              <w:rPr>
                <w:sz w:val="22"/>
                <w:szCs w:val="22"/>
              </w:rPr>
              <w:t xml:space="preserve">, Мультимедийный проектор </w:t>
            </w:r>
            <w:r w:rsidRPr="0060141E">
              <w:rPr>
                <w:sz w:val="22"/>
                <w:szCs w:val="22"/>
                <w:lang w:val="en-US"/>
              </w:rPr>
              <w:t>LG</w:t>
            </w:r>
            <w:r w:rsidRPr="0060141E">
              <w:rPr>
                <w:sz w:val="22"/>
                <w:szCs w:val="22"/>
              </w:rPr>
              <w:t xml:space="preserve"> </w:t>
            </w:r>
            <w:r w:rsidRPr="0060141E">
              <w:rPr>
                <w:sz w:val="22"/>
                <w:szCs w:val="22"/>
                <w:lang w:val="en-US"/>
              </w:rPr>
              <w:t>PF</w:t>
            </w:r>
            <w:r w:rsidRPr="0060141E">
              <w:rPr>
                <w:sz w:val="22"/>
                <w:szCs w:val="22"/>
              </w:rPr>
              <w:t>1500</w:t>
            </w:r>
            <w:r w:rsidRPr="0060141E">
              <w:rPr>
                <w:sz w:val="22"/>
                <w:szCs w:val="22"/>
                <w:lang w:val="en-US"/>
              </w:rPr>
              <w:t>G</w:t>
            </w:r>
            <w:r w:rsidRPr="0060141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482203" w14:textId="77777777" w:rsidR="002C735C" w:rsidRPr="0060141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0141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6339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633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633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633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Цели, задачи и функции финансовой деятельности предприятия.</w:t>
            </w:r>
          </w:p>
        </w:tc>
      </w:tr>
      <w:tr w:rsidR="009E6058" w14:paraId="0277740F" w14:textId="77777777" w:rsidTr="00F00293">
        <w:tc>
          <w:tcPr>
            <w:tcW w:w="562" w:type="dxa"/>
          </w:tcPr>
          <w:p w14:paraId="5A8FDE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C6AA6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60141E">
              <w:rPr>
                <w:sz w:val="23"/>
                <w:szCs w:val="23"/>
              </w:rPr>
              <w:t>финансовой</w:t>
            </w:r>
            <w:proofErr w:type="gramEnd"/>
            <w:r w:rsidRPr="0060141E">
              <w:rPr>
                <w:sz w:val="23"/>
                <w:szCs w:val="23"/>
              </w:rPr>
              <w:t xml:space="preserve"> деятельности предприятия. Объекты управления финансами.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0C7E63B" w14:textId="77777777" w:rsidTr="00F00293">
        <w:tc>
          <w:tcPr>
            <w:tcW w:w="562" w:type="dxa"/>
          </w:tcPr>
          <w:p w14:paraId="3BAC2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B01FFC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Состав финансово-экономических подразделений и направления деятельности.</w:t>
            </w:r>
          </w:p>
        </w:tc>
      </w:tr>
      <w:tr w:rsidR="009E6058" w14:paraId="783B656C" w14:textId="77777777" w:rsidTr="00F00293">
        <w:tc>
          <w:tcPr>
            <w:tcW w:w="562" w:type="dxa"/>
          </w:tcPr>
          <w:p w14:paraId="6FD83D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5BE1513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Основные альтернативные финансовые решения: распределение чистой прибыли, соотношение дебиторской и кредиторской задолженности, допустимый риск кредиторской задолженности, соотношение собственных и заемных средств, формирование портфеля ценных бумаг, продажа/приобретение активов и др.</w:t>
            </w:r>
          </w:p>
        </w:tc>
      </w:tr>
      <w:tr w:rsidR="009E6058" w14:paraId="00B63E2B" w14:textId="77777777" w:rsidTr="00F00293">
        <w:tc>
          <w:tcPr>
            <w:tcW w:w="562" w:type="dxa"/>
          </w:tcPr>
          <w:p w14:paraId="19AED3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E83140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Влияние внутренних и внешних факторов на финансовое состояние. Оценка финансового состояния на основе основных групп финансовых коэффициентов: как вычисляются, что измеряют, о чем свидетельствуют минимальные и максимальные значения, каким образом можно повлиять на изменение их значений.</w:t>
            </w:r>
          </w:p>
        </w:tc>
      </w:tr>
      <w:tr w:rsidR="009E6058" w14:paraId="7E7FC5B6" w14:textId="77777777" w:rsidTr="00F00293">
        <w:tc>
          <w:tcPr>
            <w:tcW w:w="562" w:type="dxa"/>
          </w:tcPr>
          <w:p w14:paraId="6A7BA9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531B1D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Операционный, производственный и финансовый циклы: понятие, продолжительность, формулы расчета.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влияющие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сокращение.</w:t>
            </w:r>
          </w:p>
        </w:tc>
      </w:tr>
      <w:tr w:rsidR="009E6058" w14:paraId="59B8578A" w14:textId="77777777" w:rsidTr="00F00293">
        <w:tc>
          <w:tcPr>
            <w:tcW w:w="562" w:type="dxa"/>
          </w:tcPr>
          <w:p w14:paraId="06D0E4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6C9E08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Финансовые и денежные потоки. Притоки и оттоки денежных средств по основным видам деятельности.</w:t>
            </w:r>
          </w:p>
        </w:tc>
      </w:tr>
      <w:tr w:rsidR="009E6058" w14:paraId="5118C962" w14:textId="77777777" w:rsidTr="00F00293">
        <w:tc>
          <w:tcPr>
            <w:tcW w:w="562" w:type="dxa"/>
          </w:tcPr>
          <w:p w14:paraId="10032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D16B93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Операционный рычаг как один из методов измерения делового риска. Способы определения уровня операционного </w:t>
            </w:r>
            <w:proofErr w:type="spellStart"/>
            <w:r w:rsidRPr="0060141E">
              <w:rPr>
                <w:sz w:val="23"/>
                <w:szCs w:val="23"/>
              </w:rPr>
              <w:t>левериджа</w:t>
            </w:r>
            <w:proofErr w:type="spellEnd"/>
            <w:r w:rsidRPr="0060141E">
              <w:rPr>
                <w:sz w:val="23"/>
                <w:szCs w:val="23"/>
              </w:rPr>
              <w:t>: соотношение постоянных и переменных затрат, отношение темпов изменения прибыли до вычета процентов и налогов к темпу изменения объема реализации в натуральных единицах измерения.</w:t>
            </w:r>
          </w:p>
        </w:tc>
      </w:tr>
      <w:tr w:rsidR="009E6058" w14:paraId="2F51A58D" w14:textId="77777777" w:rsidTr="00F00293">
        <w:tc>
          <w:tcPr>
            <w:tcW w:w="562" w:type="dxa"/>
          </w:tcPr>
          <w:p w14:paraId="3EF28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A01BA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Эффект операционного рычага: понятие, формула расчета. Взаимосвязь эффекта операционного рычага и степени делового риска. </w:t>
            </w:r>
            <w:proofErr w:type="spellStart"/>
            <w:r>
              <w:rPr>
                <w:sz w:val="23"/>
                <w:szCs w:val="23"/>
                <w:lang w:val="en-US"/>
              </w:rPr>
              <w:t>Сила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рычага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>, формула расчета,</w:t>
            </w:r>
          </w:p>
        </w:tc>
      </w:tr>
      <w:tr w:rsidR="009E6058" w14:paraId="2389C125" w14:textId="77777777" w:rsidTr="00F00293">
        <w:tc>
          <w:tcPr>
            <w:tcW w:w="562" w:type="dxa"/>
          </w:tcPr>
          <w:p w14:paraId="6A48D6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5358F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Управление формированием прибыли. Методы планирования прибыли: прямого счета, аналитический, </w:t>
            </w:r>
            <w:r>
              <w:rPr>
                <w:sz w:val="23"/>
                <w:szCs w:val="23"/>
                <w:lang w:val="en-US"/>
              </w:rPr>
              <w:t>CVP</w:t>
            </w:r>
            <w:r w:rsidRPr="0060141E">
              <w:rPr>
                <w:sz w:val="23"/>
                <w:szCs w:val="23"/>
              </w:rPr>
              <w:t xml:space="preserve"> – анализ, метод операционного рычага.</w:t>
            </w:r>
          </w:p>
        </w:tc>
      </w:tr>
      <w:tr w:rsidR="009E6058" w14:paraId="4F427506" w14:textId="77777777" w:rsidTr="00F00293">
        <w:tc>
          <w:tcPr>
            <w:tcW w:w="562" w:type="dxa"/>
          </w:tcPr>
          <w:p w14:paraId="76C37D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A37EC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Взаимосвязь и взаимозависимость объема производства, издержек, прибыли. Модифицированные показатели прибыли: маржинальная прибыль, удельная маржинальная прибыль, коэффициент маржинальной прибыли. </w:t>
            </w:r>
            <w:proofErr w:type="spellStart"/>
            <w:r>
              <w:rPr>
                <w:sz w:val="23"/>
                <w:szCs w:val="23"/>
                <w:lang w:val="en-US"/>
              </w:rPr>
              <w:t>Запас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прочности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8B4B952" w14:textId="77777777" w:rsidTr="00F00293">
        <w:tc>
          <w:tcPr>
            <w:tcW w:w="562" w:type="dxa"/>
          </w:tcPr>
          <w:p w14:paraId="439048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14900EA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Виды операционного </w:t>
            </w:r>
            <w:proofErr w:type="spellStart"/>
            <w:r w:rsidRPr="0060141E">
              <w:rPr>
                <w:sz w:val="23"/>
                <w:szCs w:val="23"/>
              </w:rPr>
              <w:t>левериджа</w:t>
            </w:r>
            <w:proofErr w:type="spellEnd"/>
            <w:r w:rsidRPr="0060141E">
              <w:rPr>
                <w:sz w:val="23"/>
                <w:szCs w:val="23"/>
              </w:rPr>
              <w:t xml:space="preserve">: </w:t>
            </w:r>
            <w:proofErr w:type="gramStart"/>
            <w:r w:rsidRPr="0060141E">
              <w:rPr>
                <w:sz w:val="23"/>
                <w:szCs w:val="23"/>
              </w:rPr>
              <w:t>натуральный</w:t>
            </w:r>
            <w:proofErr w:type="gramEnd"/>
            <w:r w:rsidRPr="0060141E">
              <w:rPr>
                <w:sz w:val="23"/>
                <w:szCs w:val="23"/>
              </w:rPr>
              <w:t xml:space="preserve"> и ценовой: понятие, формулы расчета, применение.</w:t>
            </w:r>
          </w:p>
        </w:tc>
      </w:tr>
      <w:tr w:rsidR="009E6058" w14:paraId="01FF43D0" w14:textId="77777777" w:rsidTr="00F00293">
        <w:tc>
          <w:tcPr>
            <w:tcW w:w="562" w:type="dxa"/>
          </w:tcPr>
          <w:p w14:paraId="08364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5ABC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60141E">
              <w:rPr>
                <w:sz w:val="23"/>
                <w:szCs w:val="23"/>
              </w:rPr>
              <w:t>Финансовый</w:t>
            </w:r>
            <w:proofErr w:type="gramEnd"/>
            <w:r w:rsidRPr="0060141E">
              <w:rPr>
                <w:sz w:val="23"/>
                <w:szCs w:val="23"/>
              </w:rPr>
              <w:t xml:space="preserve"> </w:t>
            </w:r>
            <w:proofErr w:type="spellStart"/>
            <w:r w:rsidRPr="0060141E">
              <w:rPr>
                <w:sz w:val="23"/>
                <w:szCs w:val="23"/>
              </w:rPr>
              <w:t>леверидж</w:t>
            </w:r>
            <w:proofErr w:type="spellEnd"/>
            <w:r w:rsidRPr="0060141E">
              <w:rPr>
                <w:sz w:val="23"/>
                <w:szCs w:val="23"/>
              </w:rPr>
              <w:t xml:space="preserve">: понятие. Базовые концепции </w:t>
            </w:r>
            <w:proofErr w:type="gramStart"/>
            <w:r w:rsidRPr="0060141E">
              <w:rPr>
                <w:sz w:val="23"/>
                <w:szCs w:val="23"/>
              </w:rPr>
              <w:t>финансового</w:t>
            </w:r>
            <w:proofErr w:type="gramEnd"/>
            <w:r w:rsidRPr="0060141E">
              <w:rPr>
                <w:sz w:val="23"/>
                <w:szCs w:val="23"/>
              </w:rPr>
              <w:t xml:space="preserve"> </w:t>
            </w:r>
            <w:proofErr w:type="spellStart"/>
            <w:r w:rsidRPr="0060141E">
              <w:rPr>
                <w:sz w:val="23"/>
                <w:szCs w:val="23"/>
              </w:rPr>
              <w:t>левериджа</w:t>
            </w:r>
            <w:proofErr w:type="spellEnd"/>
            <w:r w:rsidRPr="0060141E">
              <w:rPr>
                <w:sz w:val="23"/>
                <w:szCs w:val="23"/>
              </w:rPr>
              <w:t xml:space="preserve">: европейская и американская. </w:t>
            </w:r>
            <w:proofErr w:type="spellStart"/>
            <w:r>
              <w:rPr>
                <w:sz w:val="23"/>
                <w:szCs w:val="23"/>
                <w:lang w:val="en-US"/>
              </w:rPr>
              <w:t>Формулы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рычага. Управление эффектом финансового рычага.</w:t>
            </w:r>
          </w:p>
        </w:tc>
      </w:tr>
      <w:tr w:rsidR="009E6058" w14:paraId="56773858" w14:textId="77777777" w:rsidTr="00F00293">
        <w:tc>
          <w:tcPr>
            <w:tcW w:w="562" w:type="dxa"/>
          </w:tcPr>
          <w:p w14:paraId="38D941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C3FAC0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Интегральный рычаг: понятие, возможность использования в финансовом </w:t>
            </w:r>
            <w:proofErr w:type="gramStart"/>
            <w:r w:rsidRPr="0060141E">
              <w:rPr>
                <w:sz w:val="23"/>
                <w:szCs w:val="23"/>
              </w:rPr>
              <w:t>анализе</w:t>
            </w:r>
            <w:proofErr w:type="gramEnd"/>
            <w:r w:rsidRPr="0060141E">
              <w:rPr>
                <w:sz w:val="23"/>
                <w:szCs w:val="23"/>
              </w:rPr>
              <w:t xml:space="preserve"> и планировании влияния изменения объем продаж на чистую прибыль.</w:t>
            </w:r>
          </w:p>
        </w:tc>
      </w:tr>
      <w:tr w:rsidR="009E6058" w14:paraId="366888EF" w14:textId="77777777" w:rsidTr="00F00293">
        <w:tc>
          <w:tcPr>
            <w:tcW w:w="562" w:type="dxa"/>
          </w:tcPr>
          <w:p w14:paraId="36B96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0FE49F9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Понятие капитала. Классификация источников финансирования: по сроку привлечения, по праву собственности. Преимущества и недостатки привлечения собственных и заемных источников финансирования и их влияние на финансовую устойчивость предприятия.</w:t>
            </w:r>
          </w:p>
        </w:tc>
      </w:tr>
      <w:tr w:rsidR="009E6058" w14:paraId="23E76C7C" w14:textId="77777777" w:rsidTr="00F00293">
        <w:tc>
          <w:tcPr>
            <w:tcW w:w="562" w:type="dxa"/>
          </w:tcPr>
          <w:p w14:paraId="635A0A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518E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Стоимость капитала: понятие, зависимость от уровня риска, связанного с его использованием.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цена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) </w:t>
            </w:r>
            <w:proofErr w:type="spellStart"/>
            <w:r>
              <w:rPr>
                <w:sz w:val="23"/>
                <w:szCs w:val="23"/>
                <w:lang w:val="en-US"/>
              </w:rPr>
              <w:t>капитала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стоимость (цена) предприятия.</w:t>
            </w:r>
          </w:p>
        </w:tc>
      </w:tr>
      <w:tr w:rsidR="009E6058" w14:paraId="79964F0A" w14:textId="77777777" w:rsidTr="00F00293">
        <w:tc>
          <w:tcPr>
            <w:tcW w:w="562" w:type="dxa"/>
          </w:tcPr>
          <w:p w14:paraId="00398C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C02D4A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Понятие структуры капитала и оптимальной структуры капитала. Методы оптимизации структуры капитала: минимизация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60141E">
              <w:rPr>
                <w:sz w:val="23"/>
                <w:szCs w:val="23"/>
              </w:rPr>
              <w:t xml:space="preserve"> и максимизация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60141E">
              <w:rPr>
                <w:sz w:val="23"/>
                <w:szCs w:val="23"/>
              </w:rPr>
              <w:t>.</w:t>
            </w:r>
          </w:p>
        </w:tc>
      </w:tr>
      <w:tr w:rsidR="009E6058" w14:paraId="2E2CBD7D" w14:textId="77777777" w:rsidTr="00F00293">
        <w:tc>
          <w:tcPr>
            <w:tcW w:w="562" w:type="dxa"/>
          </w:tcPr>
          <w:p w14:paraId="16633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6F8499B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Модели определения стоимости элементов собственного капитала.</w:t>
            </w:r>
          </w:p>
        </w:tc>
      </w:tr>
      <w:tr w:rsidR="009E6058" w14:paraId="5697DBAF" w14:textId="77777777" w:rsidTr="00F00293">
        <w:tc>
          <w:tcPr>
            <w:tcW w:w="562" w:type="dxa"/>
          </w:tcPr>
          <w:p w14:paraId="056E3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AA76A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Модели определения стоимости обыкновенных акций: модель постоянного дивиденда (основана на модели Гордона); модель прогнозируемого роста дивидендов; ценовая модель капитальных активов (</w:t>
            </w:r>
            <w:r>
              <w:rPr>
                <w:sz w:val="23"/>
                <w:szCs w:val="23"/>
                <w:lang w:val="en-US"/>
              </w:rPr>
              <w:t>CAPM</w:t>
            </w:r>
            <w:r w:rsidRPr="0060141E">
              <w:rPr>
                <w:sz w:val="23"/>
                <w:szCs w:val="23"/>
              </w:rPr>
              <w:t>); модель прибыли на акцию.</w:t>
            </w:r>
          </w:p>
        </w:tc>
      </w:tr>
      <w:tr w:rsidR="009E6058" w14:paraId="5FF151C2" w14:textId="77777777" w:rsidTr="00F00293">
        <w:tc>
          <w:tcPr>
            <w:tcW w:w="562" w:type="dxa"/>
          </w:tcPr>
          <w:p w14:paraId="1AD3A6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4B146A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Преимущества и недостатки финансирования за счет эмиссии обыкновенных акций.</w:t>
            </w:r>
          </w:p>
        </w:tc>
      </w:tr>
      <w:tr w:rsidR="009E6058" w14:paraId="53C651B6" w14:textId="77777777" w:rsidTr="00F00293">
        <w:tc>
          <w:tcPr>
            <w:tcW w:w="562" w:type="dxa"/>
          </w:tcPr>
          <w:p w14:paraId="47DA6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2558A4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стоимости привилегированных акций.</w:t>
            </w:r>
          </w:p>
        </w:tc>
      </w:tr>
      <w:tr w:rsidR="009E6058" w14:paraId="3013695D" w14:textId="77777777" w:rsidTr="00F00293">
        <w:tc>
          <w:tcPr>
            <w:tcW w:w="562" w:type="dxa"/>
          </w:tcPr>
          <w:p w14:paraId="7A398D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CF863A5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стоимости нераспределенной прибыли; модель определения стоимости амортизации.</w:t>
            </w:r>
          </w:p>
        </w:tc>
      </w:tr>
      <w:tr w:rsidR="009E6058" w14:paraId="0EDF7727" w14:textId="77777777" w:rsidTr="00F00293">
        <w:tc>
          <w:tcPr>
            <w:tcW w:w="562" w:type="dxa"/>
          </w:tcPr>
          <w:p w14:paraId="73BDE6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2DB0AB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стоимости банковского кредита.</w:t>
            </w:r>
          </w:p>
        </w:tc>
      </w:tr>
      <w:tr w:rsidR="009E6058" w14:paraId="4D8BA117" w14:textId="77777777" w:rsidTr="00F00293">
        <w:tc>
          <w:tcPr>
            <w:tcW w:w="562" w:type="dxa"/>
          </w:tcPr>
          <w:p w14:paraId="2DEAB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16C29C8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Модели определения стоимости кредиторской задолженности и коммерческого кредита.</w:t>
            </w:r>
          </w:p>
        </w:tc>
      </w:tr>
      <w:tr w:rsidR="009E6058" w14:paraId="58CE5C74" w14:textId="77777777" w:rsidTr="00F00293">
        <w:tc>
          <w:tcPr>
            <w:tcW w:w="562" w:type="dxa"/>
          </w:tcPr>
          <w:p w14:paraId="00AFDB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83B547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ставки купонной доходности облигаций.</w:t>
            </w:r>
          </w:p>
        </w:tc>
      </w:tr>
      <w:tr w:rsidR="009E6058" w14:paraId="7362FEBC" w14:textId="77777777" w:rsidTr="00F00293">
        <w:tc>
          <w:tcPr>
            <w:tcW w:w="562" w:type="dxa"/>
          </w:tcPr>
          <w:p w14:paraId="7FBDB6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C0FC0C5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текущей доходности купонной облигации.</w:t>
            </w:r>
          </w:p>
        </w:tc>
      </w:tr>
      <w:tr w:rsidR="009E6058" w14:paraId="2C65803A" w14:textId="77777777" w:rsidTr="00F00293">
        <w:tc>
          <w:tcPr>
            <w:tcW w:w="562" w:type="dxa"/>
          </w:tcPr>
          <w:p w14:paraId="37D362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383A533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Модель определения доходности бескупонных облигаций.</w:t>
            </w:r>
          </w:p>
        </w:tc>
      </w:tr>
      <w:tr w:rsidR="009E6058" w14:paraId="0BB65610" w14:textId="77777777" w:rsidTr="00F00293">
        <w:tc>
          <w:tcPr>
            <w:tcW w:w="562" w:type="dxa"/>
          </w:tcPr>
          <w:p w14:paraId="4CF4F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DB675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0141E">
              <w:rPr>
                <w:sz w:val="23"/>
                <w:szCs w:val="23"/>
              </w:rPr>
              <w:t xml:space="preserve">Средневзвешенная стоимость капитала, как пороговая ставка доходности.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Применение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B909512" w14:textId="77777777" w:rsidTr="00F00293">
        <w:tc>
          <w:tcPr>
            <w:tcW w:w="562" w:type="dxa"/>
          </w:tcPr>
          <w:p w14:paraId="6D105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6D4C4DA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Традиционный подход к проблеме управления структурой капитала.</w:t>
            </w:r>
          </w:p>
        </w:tc>
      </w:tr>
      <w:tr w:rsidR="009E6058" w14:paraId="1FE47F73" w14:textId="77777777" w:rsidTr="00F00293">
        <w:tc>
          <w:tcPr>
            <w:tcW w:w="562" w:type="dxa"/>
          </w:tcPr>
          <w:p w14:paraId="04B39E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9C1EE6B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Теория Модильяни – Миллера. Теория компромисса.</w:t>
            </w:r>
          </w:p>
        </w:tc>
      </w:tr>
      <w:tr w:rsidR="009E6058" w14:paraId="2A111FFD" w14:textId="77777777" w:rsidTr="00F00293">
        <w:tc>
          <w:tcPr>
            <w:tcW w:w="562" w:type="dxa"/>
          </w:tcPr>
          <w:p w14:paraId="1BFA2C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79A6B3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Этапы процесса оптимизации структуры капитала: анализ структуры капитала в динамике, а также тенденций ее изменений на основе ряда показателей (</w:t>
            </w:r>
            <w:proofErr w:type="gramStart"/>
            <w:r w:rsidRPr="0060141E">
              <w:rPr>
                <w:sz w:val="23"/>
                <w:szCs w:val="23"/>
              </w:rPr>
              <w:t>К-т</w:t>
            </w:r>
            <w:proofErr w:type="gramEnd"/>
            <w:r w:rsidRPr="0060141E">
              <w:rPr>
                <w:sz w:val="23"/>
                <w:szCs w:val="23"/>
              </w:rPr>
              <w:t xml:space="preserve"> финансовой независимости, К-т оборачиваемости активов,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60141E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ROA</w:t>
            </w:r>
            <w:r w:rsidRPr="0060141E">
              <w:rPr>
                <w:sz w:val="23"/>
                <w:szCs w:val="23"/>
              </w:rPr>
              <w:t xml:space="preserve"> и др.); оценка основных факторов, определяющих структуру капитала; оптимизация структуры капитала по критерию максимальной </w:t>
            </w:r>
            <w:r>
              <w:rPr>
                <w:sz w:val="23"/>
                <w:szCs w:val="23"/>
                <w:lang w:val="en-US"/>
              </w:rPr>
              <w:t>ROE</w:t>
            </w:r>
            <w:r w:rsidRPr="0060141E">
              <w:rPr>
                <w:sz w:val="23"/>
                <w:szCs w:val="23"/>
              </w:rPr>
              <w:t xml:space="preserve">; оптимизация структуры капитала по критерию минимальной </w:t>
            </w:r>
            <w:r>
              <w:rPr>
                <w:sz w:val="23"/>
                <w:szCs w:val="23"/>
                <w:lang w:val="en-US"/>
              </w:rPr>
              <w:t>WACC</w:t>
            </w:r>
            <w:r w:rsidRPr="0060141E">
              <w:rPr>
                <w:sz w:val="23"/>
                <w:szCs w:val="23"/>
              </w:rPr>
              <w:t>.</w:t>
            </w:r>
          </w:p>
        </w:tc>
      </w:tr>
      <w:tr w:rsidR="009E6058" w14:paraId="00A9A1F4" w14:textId="77777777" w:rsidTr="00F00293">
        <w:tc>
          <w:tcPr>
            <w:tcW w:w="562" w:type="dxa"/>
          </w:tcPr>
          <w:p w14:paraId="6E04E7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D20DC20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Влияние структуры капитала на результативность и финансовую устойчивость предприятия.</w:t>
            </w:r>
          </w:p>
        </w:tc>
      </w:tr>
      <w:tr w:rsidR="009E6058" w14:paraId="21CC0309" w14:textId="77777777" w:rsidTr="00F00293">
        <w:tc>
          <w:tcPr>
            <w:tcW w:w="562" w:type="dxa"/>
          </w:tcPr>
          <w:p w14:paraId="06B6B7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AA89E42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Понятие </w:t>
            </w:r>
            <w:proofErr w:type="gramStart"/>
            <w:r w:rsidRPr="0060141E">
              <w:rPr>
                <w:sz w:val="23"/>
                <w:szCs w:val="23"/>
              </w:rPr>
              <w:t>дивидендной</w:t>
            </w:r>
            <w:proofErr w:type="gramEnd"/>
            <w:r w:rsidRPr="0060141E">
              <w:rPr>
                <w:sz w:val="23"/>
                <w:szCs w:val="23"/>
              </w:rPr>
              <w:t xml:space="preserve"> политики. Дивидендная политика – решение о финансировании инвестиций.</w:t>
            </w:r>
          </w:p>
        </w:tc>
      </w:tr>
      <w:tr w:rsidR="009E6058" w14:paraId="697D25F8" w14:textId="77777777" w:rsidTr="00F00293">
        <w:tc>
          <w:tcPr>
            <w:tcW w:w="562" w:type="dxa"/>
          </w:tcPr>
          <w:p w14:paraId="2A9D43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E2701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дивидендной политики.</w:t>
            </w:r>
          </w:p>
        </w:tc>
      </w:tr>
      <w:tr w:rsidR="009E6058" w14:paraId="6E57BF22" w14:textId="77777777" w:rsidTr="00F00293">
        <w:tc>
          <w:tcPr>
            <w:tcW w:w="562" w:type="dxa"/>
          </w:tcPr>
          <w:p w14:paraId="012693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FEFD1FD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Ключевые показатели эффективности дивидендной политики.</w:t>
            </w:r>
          </w:p>
        </w:tc>
      </w:tr>
      <w:tr w:rsidR="009E6058" w14:paraId="0F8DFF6D" w14:textId="77777777" w:rsidTr="00F00293">
        <w:tc>
          <w:tcPr>
            <w:tcW w:w="562" w:type="dxa"/>
          </w:tcPr>
          <w:p w14:paraId="374C7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BF34AEC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Теории и модели дивидендной политики.</w:t>
            </w:r>
          </w:p>
        </w:tc>
      </w:tr>
      <w:tr w:rsidR="009E6058" w14:paraId="210E3CB5" w14:textId="77777777" w:rsidTr="00F00293">
        <w:tc>
          <w:tcPr>
            <w:tcW w:w="562" w:type="dxa"/>
          </w:tcPr>
          <w:p w14:paraId="558CBB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2F6CC74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Методы начисления и порядок выплаты дивидендов.</w:t>
            </w:r>
          </w:p>
        </w:tc>
      </w:tr>
      <w:tr w:rsidR="009E6058" w14:paraId="479001B2" w14:textId="77777777" w:rsidTr="00F00293">
        <w:tc>
          <w:tcPr>
            <w:tcW w:w="562" w:type="dxa"/>
          </w:tcPr>
          <w:p w14:paraId="3A3BB8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325FC0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Дивидендная политика и цена акций: дробление, консолидация, выкуп.</w:t>
            </w:r>
          </w:p>
        </w:tc>
      </w:tr>
      <w:tr w:rsidR="009E6058" w14:paraId="459B5789" w14:textId="77777777" w:rsidTr="00F00293">
        <w:tc>
          <w:tcPr>
            <w:tcW w:w="562" w:type="dxa"/>
          </w:tcPr>
          <w:p w14:paraId="7A9DE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6729A6F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Сущность финансового планирования и прогнозирования на </w:t>
            </w:r>
            <w:proofErr w:type="gramStart"/>
            <w:r w:rsidRPr="0060141E">
              <w:rPr>
                <w:sz w:val="23"/>
                <w:szCs w:val="23"/>
              </w:rPr>
              <w:t>предприятии</w:t>
            </w:r>
            <w:proofErr w:type="gramEnd"/>
            <w:r w:rsidRPr="0060141E">
              <w:rPr>
                <w:sz w:val="23"/>
                <w:szCs w:val="23"/>
              </w:rPr>
              <w:t>.</w:t>
            </w:r>
          </w:p>
        </w:tc>
      </w:tr>
      <w:tr w:rsidR="009E6058" w14:paraId="00DE9544" w14:textId="77777777" w:rsidTr="00F00293">
        <w:tc>
          <w:tcPr>
            <w:tcW w:w="562" w:type="dxa"/>
          </w:tcPr>
          <w:p w14:paraId="7379F9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97822DF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Ключевая цель и подцели финансового планирования.</w:t>
            </w:r>
          </w:p>
        </w:tc>
      </w:tr>
      <w:tr w:rsidR="009E6058" w14:paraId="4626975E" w14:textId="77777777" w:rsidTr="00F00293">
        <w:tc>
          <w:tcPr>
            <w:tcW w:w="562" w:type="dxa"/>
          </w:tcPr>
          <w:p w14:paraId="7610F3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35746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Объекты финансового планирования.</w:t>
            </w:r>
          </w:p>
        </w:tc>
      </w:tr>
      <w:tr w:rsidR="009E6058" w14:paraId="501F86C9" w14:textId="77777777" w:rsidTr="00F00293">
        <w:tc>
          <w:tcPr>
            <w:tcW w:w="562" w:type="dxa"/>
          </w:tcPr>
          <w:p w14:paraId="5189D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F3CF213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Принципы и методы финансового планирования.</w:t>
            </w:r>
          </w:p>
        </w:tc>
      </w:tr>
      <w:tr w:rsidR="009E6058" w14:paraId="6B81EFE6" w14:textId="77777777" w:rsidTr="00F00293">
        <w:tc>
          <w:tcPr>
            <w:tcW w:w="562" w:type="dxa"/>
          </w:tcPr>
          <w:p w14:paraId="6482BC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689B218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Формирование прогнозных форм финансовой отчетности: прогноза отчета о прибылях и убытках, прогноза движения денежных средств, прогноза бухгалтерского баланса.</w:t>
            </w:r>
          </w:p>
        </w:tc>
      </w:tr>
      <w:tr w:rsidR="009E6058" w14:paraId="2639C99F" w14:textId="77777777" w:rsidTr="00F00293">
        <w:tc>
          <w:tcPr>
            <w:tcW w:w="562" w:type="dxa"/>
          </w:tcPr>
          <w:p w14:paraId="72DD38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BD50551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Сущность и принципы бюджетирования. Схема построения бюджетов.</w:t>
            </w:r>
          </w:p>
        </w:tc>
      </w:tr>
      <w:tr w:rsidR="009E6058" w14:paraId="2403F65C" w14:textId="77777777" w:rsidTr="00F00293">
        <w:tc>
          <w:tcPr>
            <w:tcW w:w="562" w:type="dxa"/>
          </w:tcPr>
          <w:p w14:paraId="11F8A0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A2E0F0C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Основные бюджеты (бюджет доходов и расходов, бюджет движения денежных средств, расчетный баланс).</w:t>
            </w:r>
          </w:p>
        </w:tc>
      </w:tr>
      <w:tr w:rsidR="009E6058" w14:paraId="695CE34F" w14:textId="77777777" w:rsidTr="00F00293">
        <w:tc>
          <w:tcPr>
            <w:tcW w:w="562" w:type="dxa"/>
          </w:tcPr>
          <w:p w14:paraId="470EE7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1CDA5C3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Операционные бюджеты (бюджет продаж, бюджет прямых материальных затрат, бюджет производства, бюджет управленческих расходов, бюджет коммерческих расходов и др.).</w:t>
            </w:r>
          </w:p>
        </w:tc>
      </w:tr>
      <w:tr w:rsidR="009E6058" w14:paraId="2F80E668" w14:textId="77777777" w:rsidTr="00F00293">
        <w:tc>
          <w:tcPr>
            <w:tcW w:w="562" w:type="dxa"/>
          </w:tcPr>
          <w:p w14:paraId="2B8933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99335B9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0141E">
              <w:rPr>
                <w:sz w:val="23"/>
                <w:szCs w:val="23"/>
              </w:rPr>
              <w:t>Вспомогательные бюджеты (инвестиционный бюджет, план капитальных  (первоначальных) затрат, кредитный план, бюджеты отдельных проектов и программ.</w:t>
            </w:r>
            <w:proofErr w:type="gramEnd"/>
          </w:p>
        </w:tc>
      </w:tr>
      <w:tr w:rsidR="009E6058" w14:paraId="67478183" w14:textId="77777777" w:rsidTr="00F00293">
        <w:tc>
          <w:tcPr>
            <w:tcW w:w="562" w:type="dxa"/>
          </w:tcPr>
          <w:p w14:paraId="7F13E2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DF3D82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Дополнительные (специальные) бюджеты (бюджеты распределения прибыли, бюджет НИОКР, налоговый бюджет и т.п.).</w:t>
            </w:r>
          </w:p>
        </w:tc>
      </w:tr>
      <w:tr w:rsidR="009E6058" w14:paraId="00C96343" w14:textId="77777777" w:rsidTr="00F00293">
        <w:tc>
          <w:tcPr>
            <w:tcW w:w="562" w:type="dxa"/>
          </w:tcPr>
          <w:p w14:paraId="3D405D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695F1C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Сводный бюджет.</w:t>
            </w:r>
          </w:p>
        </w:tc>
      </w:tr>
      <w:tr w:rsidR="009E6058" w14:paraId="00CBBA7B" w14:textId="77777777" w:rsidTr="00F00293">
        <w:tc>
          <w:tcPr>
            <w:tcW w:w="562" w:type="dxa"/>
          </w:tcPr>
          <w:p w14:paraId="48F1C4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E0E2C70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Центры финансовой ответственности: Центр затрат, Центр продаж, Центр прибыли, Центр инвестиций.</w:t>
            </w:r>
          </w:p>
        </w:tc>
      </w:tr>
      <w:tr w:rsidR="009E6058" w14:paraId="3976B35F" w14:textId="77777777" w:rsidTr="00F00293">
        <w:tc>
          <w:tcPr>
            <w:tcW w:w="562" w:type="dxa"/>
          </w:tcPr>
          <w:p w14:paraId="22BDA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00EF916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Понятие финансовой политики и ее значение для развития предприятия.</w:t>
            </w:r>
          </w:p>
        </w:tc>
      </w:tr>
      <w:tr w:rsidR="009E6058" w14:paraId="6747791C" w14:textId="77777777" w:rsidTr="00F00293">
        <w:tc>
          <w:tcPr>
            <w:tcW w:w="562" w:type="dxa"/>
          </w:tcPr>
          <w:p w14:paraId="19CC14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544463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Элементы финансовой политики.</w:t>
            </w:r>
          </w:p>
        </w:tc>
      </w:tr>
      <w:tr w:rsidR="009E6058" w14:paraId="6C1D2B15" w14:textId="77777777" w:rsidTr="00F00293">
        <w:tc>
          <w:tcPr>
            <w:tcW w:w="562" w:type="dxa"/>
          </w:tcPr>
          <w:p w14:paraId="3BFE17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DC6BBBE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 xml:space="preserve">Критерии эффективности финансовой политики. Показатели </w:t>
            </w:r>
            <w:proofErr w:type="gramStart"/>
            <w:r w:rsidRPr="0060141E">
              <w:rPr>
                <w:sz w:val="23"/>
                <w:szCs w:val="23"/>
              </w:rPr>
              <w:t>финансовой</w:t>
            </w:r>
            <w:proofErr w:type="gramEnd"/>
            <w:r w:rsidRPr="0060141E">
              <w:rPr>
                <w:sz w:val="23"/>
                <w:szCs w:val="23"/>
              </w:rPr>
              <w:t xml:space="preserve"> политики.</w:t>
            </w:r>
          </w:p>
        </w:tc>
      </w:tr>
      <w:tr w:rsidR="009E6058" w14:paraId="08BBEF47" w14:textId="77777777" w:rsidTr="00F00293">
        <w:tc>
          <w:tcPr>
            <w:tcW w:w="562" w:type="dxa"/>
          </w:tcPr>
          <w:p w14:paraId="360AB4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3B2ADA2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Концепции определения стоимости и эффективности деятельности предприятия: 20-е годы, 70-80-е годы, 90-е годы.</w:t>
            </w:r>
          </w:p>
        </w:tc>
      </w:tr>
      <w:tr w:rsidR="009E6058" w14:paraId="2B5ED7E0" w14:textId="77777777" w:rsidTr="00F00293">
        <w:tc>
          <w:tcPr>
            <w:tcW w:w="562" w:type="dxa"/>
          </w:tcPr>
          <w:p w14:paraId="2CD73E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896C70B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Экономическая добавленная стоимость (</w:t>
            </w:r>
            <w:r>
              <w:rPr>
                <w:sz w:val="23"/>
                <w:szCs w:val="23"/>
                <w:lang w:val="en-US"/>
              </w:rPr>
              <w:t>EVA</w:t>
            </w:r>
            <w:r w:rsidRPr="0060141E">
              <w:rPr>
                <w:sz w:val="23"/>
                <w:szCs w:val="23"/>
              </w:rPr>
              <w:t>): понятие, измерение, применение.</w:t>
            </w:r>
          </w:p>
        </w:tc>
      </w:tr>
      <w:tr w:rsidR="009E6058" w14:paraId="31BEE523" w14:textId="77777777" w:rsidTr="00F00293">
        <w:tc>
          <w:tcPr>
            <w:tcW w:w="562" w:type="dxa"/>
          </w:tcPr>
          <w:p w14:paraId="708C6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687C5DF" w14:textId="77777777" w:rsidR="009E6058" w:rsidRPr="0060141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 w:rsidRPr="0060141E">
              <w:rPr>
                <w:sz w:val="23"/>
                <w:szCs w:val="23"/>
              </w:rPr>
              <w:t>): финансы, бизнес-процессы, маркетинг (работа с клиентами), обучение персонала.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633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0141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14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633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0141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0141E" w14:paraId="5A1C9382" w14:textId="77777777" w:rsidTr="00801458">
        <w:tc>
          <w:tcPr>
            <w:tcW w:w="2336" w:type="dxa"/>
          </w:tcPr>
          <w:p w14:paraId="4C518DAB" w14:textId="77777777" w:rsidR="005D65A5" w:rsidRPr="00601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01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01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0141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0141E" w14:paraId="07658034" w14:textId="77777777" w:rsidTr="00801458">
        <w:tc>
          <w:tcPr>
            <w:tcW w:w="2336" w:type="dxa"/>
          </w:tcPr>
          <w:p w14:paraId="1553D698" w14:textId="78F29BFB" w:rsidR="005D65A5" w:rsidRPr="00601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60141E" w14:paraId="75BD58BD" w14:textId="77777777" w:rsidTr="00801458">
        <w:tc>
          <w:tcPr>
            <w:tcW w:w="2336" w:type="dxa"/>
          </w:tcPr>
          <w:p w14:paraId="0369437D" w14:textId="77777777" w:rsidR="005D65A5" w:rsidRPr="00601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4EC8BB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77A23A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973AF3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8-11</w:t>
            </w:r>
          </w:p>
        </w:tc>
      </w:tr>
      <w:tr w:rsidR="005D65A5" w:rsidRPr="0060141E" w14:paraId="59ABDDB8" w14:textId="77777777" w:rsidTr="00801458">
        <w:tc>
          <w:tcPr>
            <w:tcW w:w="2336" w:type="dxa"/>
          </w:tcPr>
          <w:p w14:paraId="7C023581" w14:textId="77777777" w:rsidR="005D65A5" w:rsidRPr="0060141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CB96D0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659AA1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E9F012" w14:textId="77777777" w:rsidR="005D65A5" w:rsidRPr="0060141E" w:rsidRDefault="007478E0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60141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0141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633949"/>
      <w:r w:rsidRPr="006014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0141E" w14:paraId="03FC7375" w14:textId="77777777" w:rsidTr="0060141E">
        <w:tc>
          <w:tcPr>
            <w:tcW w:w="562" w:type="dxa"/>
          </w:tcPr>
          <w:p w14:paraId="7FF5012F" w14:textId="77777777" w:rsidR="0060141E" w:rsidRDefault="006014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3B6E1E" w14:textId="77777777" w:rsidR="0060141E" w:rsidRDefault="006014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719CA8F" w14:textId="77777777" w:rsidR="0060141E" w:rsidRPr="0060141E" w:rsidRDefault="0060141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0141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633950"/>
      <w:r w:rsidRPr="006014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141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0141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0141E" w14:paraId="0267C479" w14:textId="77777777" w:rsidTr="00801458">
        <w:tc>
          <w:tcPr>
            <w:tcW w:w="2500" w:type="pct"/>
          </w:tcPr>
          <w:p w14:paraId="37F699C9" w14:textId="77777777" w:rsidR="00B8237E" w:rsidRPr="006014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0141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14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0141E" w14:paraId="3F240151" w14:textId="77777777" w:rsidTr="00801458">
        <w:tc>
          <w:tcPr>
            <w:tcW w:w="2500" w:type="pct"/>
          </w:tcPr>
          <w:p w14:paraId="61E91592" w14:textId="61A0874C" w:rsidR="00B8237E" w:rsidRPr="0060141E" w:rsidRDefault="00B8237E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0141E" w:rsidRDefault="005C548A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60141E" w14:paraId="4D4E1BBA" w14:textId="77777777" w:rsidTr="00801458">
        <w:tc>
          <w:tcPr>
            <w:tcW w:w="2500" w:type="pct"/>
          </w:tcPr>
          <w:p w14:paraId="3165CD5C" w14:textId="77777777" w:rsidR="00B8237E" w:rsidRPr="0060141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9842361" w14:textId="77777777" w:rsidR="00B8237E" w:rsidRPr="0060141E" w:rsidRDefault="005C548A" w:rsidP="00801458">
            <w:pPr>
              <w:rPr>
                <w:rFonts w:ascii="Times New Roman" w:hAnsi="Times New Roman" w:cs="Times New Roman"/>
              </w:rPr>
            </w:pPr>
            <w:r w:rsidRPr="0060141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Pr="0060141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0141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633951"/>
      <w:r w:rsidRPr="0060141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0141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0141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0141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1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1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0141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0141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0141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0141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0141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01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01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0141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0141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0141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0141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0141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0141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0CCCA2" w14:textId="77777777" w:rsidR="00BF1822" w:rsidRDefault="00BF1822" w:rsidP="00315CA6">
      <w:pPr>
        <w:spacing w:after="0" w:line="240" w:lineRule="auto"/>
      </w:pPr>
      <w:r>
        <w:separator/>
      </w:r>
    </w:p>
  </w:endnote>
  <w:endnote w:type="continuationSeparator" w:id="0">
    <w:p w14:paraId="6BD63478" w14:textId="77777777" w:rsidR="00BF1822" w:rsidRDefault="00BF182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1F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B8DAE" w14:textId="77777777" w:rsidR="00BF1822" w:rsidRDefault="00BF1822" w:rsidP="00315CA6">
      <w:pPr>
        <w:spacing w:after="0" w:line="240" w:lineRule="auto"/>
      </w:pPr>
      <w:r>
        <w:separator/>
      </w:r>
    </w:p>
  </w:footnote>
  <w:footnote w:type="continuationSeparator" w:id="0">
    <w:p w14:paraId="56836916" w14:textId="77777777" w:rsidR="00BF1822" w:rsidRDefault="00BF182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71F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141E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822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44A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4053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891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9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3A4481-FE41-4A52-A037-C653A51A0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4961</Words>
  <Characters>28278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